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168" w:rsidRPr="00227F2D" w:rsidRDefault="00FB1FB4">
      <w:pPr>
        <w:rPr>
          <w:rFonts w:ascii="Times New Roman" w:hAnsi="Times New Roman" w:cs="Times New Roman"/>
          <w:b/>
          <w:sz w:val="28"/>
          <w:szCs w:val="28"/>
        </w:rPr>
      </w:pPr>
      <w:r w:rsidRPr="00227F2D">
        <w:rPr>
          <w:rFonts w:ascii="Times New Roman" w:hAnsi="Times New Roman" w:cs="Times New Roman"/>
          <w:b/>
          <w:sz w:val="28"/>
          <w:szCs w:val="28"/>
        </w:rPr>
        <w:t>Repaso de Salud</w:t>
      </w:r>
    </w:p>
    <w:p w:rsidR="00FB1FB4" w:rsidRPr="00227F2D" w:rsidRDefault="00FB1FB4">
      <w:pPr>
        <w:rPr>
          <w:rFonts w:ascii="Times New Roman" w:hAnsi="Times New Roman" w:cs="Times New Roman"/>
          <w:b/>
          <w:sz w:val="28"/>
          <w:szCs w:val="28"/>
        </w:rPr>
      </w:pPr>
      <w:r w:rsidRPr="00227F2D">
        <w:rPr>
          <w:rFonts w:ascii="Times New Roman" w:hAnsi="Times New Roman" w:cs="Times New Roman"/>
          <w:b/>
          <w:sz w:val="28"/>
          <w:szCs w:val="28"/>
        </w:rPr>
        <w:t>Examen #1</w:t>
      </w:r>
      <w:r w:rsidR="00136BD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21089">
        <w:rPr>
          <w:rFonts w:ascii="Times New Roman" w:hAnsi="Times New Roman" w:cs="Times New Roman"/>
          <w:b/>
          <w:sz w:val="28"/>
          <w:szCs w:val="28"/>
        </w:rPr>
        <w:t>Viernes 8</w:t>
      </w:r>
      <w:bookmarkStart w:id="0" w:name="_GoBack"/>
      <w:bookmarkEnd w:id="0"/>
      <w:r w:rsidR="00121089">
        <w:rPr>
          <w:rFonts w:ascii="Times New Roman" w:hAnsi="Times New Roman" w:cs="Times New Roman"/>
          <w:b/>
          <w:sz w:val="28"/>
          <w:szCs w:val="28"/>
        </w:rPr>
        <w:t>/septiembre/2017</w:t>
      </w:r>
    </w:p>
    <w:p w:rsidR="00FB1FB4" w:rsidRDefault="00FB1FB4" w:rsidP="00FB1F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</w:t>
      </w:r>
      <w:r w:rsidR="00ED1A6C">
        <w:rPr>
          <w:rFonts w:ascii="Times New Roman" w:hAnsi="Times New Roman" w:cs="Times New Roman"/>
          <w:sz w:val="28"/>
          <w:szCs w:val="28"/>
        </w:rPr>
        <w:t xml:space="preserve"> </w:t>
      </w:r>
      <w:r w:rsidRPr="00FB1FB4">
        <w:rPr>
          <w:rFonts w:ascii="Times New Roman" w:hAnsi="Times New Roman" w:cs="Times New Roman"/>
          <w:sz w:val="28"/>
          <w:szCs w:val="28"/>
        </w:rPr>
        <w:t>Pareo</w:t>
      </w:r>
    </w:p>
    <w:p w:rsidR="00FB1FB4" w:rsidRDefault="00FB1FB4" w:rsidP="00FB1F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Salud – combinación de bienestar físico, mental, emocional y social.</w:t>
      </w:r>
    </w:p>
    <w:p w:rsidR="00FB1FB4" w:rsidRDefault="00FB1FB4" w:rsidP="00FB1F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Bienestar General – Permite sentirte bien y funcionar bien o tener salud equilibrada.</w:t>
      </w:r>
    </w:p>
    <w:p w:rsidR="00FB1FB4" w:rsidRDefault="00FB1FB4" w:rsidP="00FB1F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Hábito – Patrón de conducta  que sigues casi sin pensarlo.</w:t>
      </w:r>
    </w:p>
    <w:p w:rsidR="00FB1FB4" w:rsidRDefault="00FB1FB4" w:rsidP="00FB1F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Prevención – Evitar que algo suceda.</w:t>
      </w:r>
    </w:p>
    <w:p w:rsidR="00FB1FB4" w:rsidRDefault="00FB1FB4" w:rsidP="00FB1F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Decisiones – Opciones que eliges.</w:t>
      </w:r>
    </w:p>
    <w:p w:rsidR="00FB1FB4" w:rsidRDefault="00FB1FB4" w:rsidP="00FB1F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Consecuencias – Resultados</w:t>
      </w:r>
    </w:p>
    <w:p w:rsidR="00ED1A6C" w:rsidRDefault="00FB1FB4" w:rsidP="00FB1F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Riesgo – Posibilidad de daños o p</w:t>
      </w:r>
      <w:r w:rsidR="00ED1A6C">
        <w:rPr>
          <w:rFonts w:ascii="Times New Roman" w:hAnsi="Times New Roman" w:cs="Times New Roman"/>
          <w:sz w:val="28"/>
          <w:szCs w:val="28"/>
        </w:rPr>
        <w:t>érdidas.</w:t>
      </w:r>
    </w:p>
    <w:p w:rsidR="00ED1A6C" w:rsidRDefault="00ED1A6C" w:rsidP="00FB1F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Valores – Creencias importantes que guían la forma en que vivimos.</w:t>
      </w:r>
    </w:p>
    <w:p w:rsidR="00ED1A6C" w:rsidRDefault="00ED1A6C" w:rsidP="00FB1F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Carácter – Manera en que piensas, sientes y actúas.</w:t>
      </w:r>
    </w:p>
    <w:p w:rsidR="00ED1A6C" w:rsidRDefault="00ED1A6C" w:rsidP="00FB1F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Metas – Es algo que esperas lograr.</w:t>
      </w:r>
    </w:p>
    <w:p w:rsidR="00ED1A6C" w:rsidRDefault="00ED1A6C" w:rsidP="00FB1F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II. Selección Múltiple </w:t>
      </w:r>
    </w:p>
    <w:p w:rsidR="00ED1A6C" w:rsidRDefault="00ED1A6C" w:rsidP="00FB1F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Bienestar General</w:t>
      </w:r>
    </w:p>
    <w:p w:rsidR="00ED1A6C" w:rsidRDefault="00ED1A6C" w:rsidP="00FB1F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Un hábito importante es dormir lo suficiente todas las noches. Los jóvenes necesitan por lo menos nueve horas de sueño todas las noches para alcanzar </w:t>
      </w:r>
      <w:r w:rsidR="00FD3E73">
        <w:rPr>
          <w:rFonts w:ascii="Times New Roman" w:hAnsi="Times New Roman" w:cs="Times New Roman"/>
          <w:sz w:val="28"/>
          <w:szCs w:val="28"/>
        </w:rPr>
        <w:t>su nivel de rendimiento óptimo.</w:t>
      </w:r>
    </w:p>
    <w:p w:rsidR="00FD3E73" w:rsidRDefault="00FD3E73" w:rsidP="00FB1F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Destrezas para una buena Salud </w:t>
      </w:r>
    </w:p>
    <w:p w:rsidR="00FB1FB4" w:rsidRDefault="00FD3E73" w:rsidP="00FD3E7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Salud física – Hazte un chequeo médico y dental regularmente. Estos se conocen también como exámenes de rutina. Usa equipos de protección cuando practiques deportes. Usa cinturón de seguridad </w:t>
      </w:r>
      <w:r w:rsidRPr="00FD3E73">
        <w:rPr>
          <w:rFonts w:ascii="Times New Roman" w:hAnsi="Times New Roman" w:cs="Times New Roman"/>
          <w:b/>
          <w:sz w:val="28"/>
          <w:szCs w:val="28"/>
        </w:rPr>
        <w:t>siempre</w:t>
      </w:r>
      <w:r>
        <w:rPr>
          <w:rFonts w:ascii="Times New Roman" w:hAnsi="Times New Roman" w:cs="Times New Roman"/>
          <w:sz w:val="28"/>
          <w:szCs w:val="28"/>
        </w:rPr>
        <w:t xml:space="preserve"> que viajes en un vehículo. </w:t>
      </w:r>
    </w:p>
    <w:p w:rsidR="00FD3E73" w:rsidRDefault="00FD3E73" w:rsidP="00FD3E7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Salud mental/emocional – Conversa con tus padres o tutores sobre inquietudes relacionadas con la salud. Aprende a manejar el estrés. Piensa positivamente.</w:t>
      </w:r>
    </w:p>
    <w:p w:rsidR="00FD3E73" w:rsidRDefault="00FD3E73" w:rsidP="00FD3E7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Salud social – Trata de llevarte bien con tu familia y tus amigos. Evita los chismes y el difundir rumores. Elige amigos que eviten el tabaco, el alcohol y otras drogas.</w:t>
      </w:r>
    </w:p>
    <w:p w:rsidR="00FD3E73" w:rsidRDefault="00FD3E73" w:rsidP="00FD3E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 Cuidado Personal</w:t>
      </w:r>
      <w:r w:rsidRPr="00FD3E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78CD" w:rsidRDefault="00D878CD" w:rsidP="00FD3E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Las próximas destrezas de salud implica autodominio o cuidado de sí mismo.</w:t>
      </w:r>
    </w:p>
    <w:p w:rsidR="00D878CD" w:rsidRDefault="00D878CD" w:rsidP="00D878C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Practicar conductas saludables – Puedes cuidar de ti mismo practicando conductas saludables o acciones que te ayuden a mantener la buena salud. Estas incluyen comer alimentos nutritivos, mantenerte activo y dormir lo suficiente. Cuando no practicas estas conductas puedes poner tu salud en riesgo. Por ejemplo, no dormir lo suficiente puede causar que te sientas agotado.</w:t>
      </w:r>
    </w:p>
    <w:p w:rsidR="00D878CD" w:rsidRDefault="00D878CD" w:rsidP="00D878C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Manejar el estrés – También te puedes cuidar al aprender a hacerle frente al estrés. El estrés forma parte de la vida. En algunas </w:t>
      </w:r>
      <w:proofErr w:type="spellStart"/>
      <w:r>
        <w:rPr>
          <w:rFonts w:ascii="Times New Roman" w:hAnsi="Times New Roman" w:cs="Times New Roman"/>
          <w:sz w:val="28"/>
          <w:szCs w:val="28"/>
        </w:rPr>
        <w:t>ocaciones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tal vez no puedas controlar todo el estrés que te afecte. Manejar el estrés significa encontrar una forma saludable de sobrellevarlo.</w:t>
      </w:r>
    </w:p>
    <w:p w:rsidR="00FB1FB4" w:rsidRDefault="00D878CD" w:rsidP="00D878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Analizar Influencias</w:t>
      </w:r>
    </w:p>
    <w:p w:rsidR="00D878CD" w:rsidRDefault="00D878CD" w:rsidP="00D878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Los factores que influyen</w:t>
      </w:r>
      <w:r w:rsidR="008745A2">
        <w:rPr>
          <w:rFonts w:ascii="Times New Roman" w:hAnsi="Times New Roman" w:cs="Times New Roman"/>
          <w:sz w:val="28"/>
          <w:szCs w:val="28"/>
        </w:rPr>
        <w:t xml:space="preserve"> en tu conducta </w:t>
      </w:r>
      <w:proofErr w:type="gramStart"/>
      <w:r w:rsidR="008745A2">
        <w:rPr>
          <w:rFonts w:ascii="Times New Roman" w:hAnsi="Times New Roman" w:cs="Times New Roman"/>
          <w:sz w:val="28"/>
          <w:szCs w:val="28"/>
        </w:rPr>
        <w:t>puede</w:t>
      </w:r>
      <w:proofErr w:type="gramEnd"/>
      <w:r w:rsidR="008745A2">
        <w:rPr>
          <w:rFonts w:ascii="Times New Roman" w:hAnsi="Times New Roman" w:cs="Times New Roman"/>
          <w:sz w:val="28"/>
          <w:szCs w:val="28"/>
        </w:rPr>
        <w:t xml:space="preserve"> ser internos o externos.</w:t>
      </w:r>
    </w:p>
    <w:p w:rsidR="008745A2" w:rsidRDefault="008745A2" w:rsidP="008745A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Las influencias internas provienen de tu interior. Por ejemplo, tus gustos y deseos personales influyen en los alimentos que comes, las actividades que escoges y los amigos con quienes pasas el tiempo.</w:t>
      </w:r>
    </w:p>
    <w:p w:rsidR="008745A2" w:rsidRDefault="008745A2" w:rsidP="008745A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Las influencias externas provienen de fuentes exteriores. Otras personas, como tus padres, maestros y amigos, puede ejercer influencia en ti. Los programas de televisión, libros, anuncios y películas también pueden influir en tu conducta. Por último, tu cultura, tu medio ambiente y las leyes de tu comunidad influyen en ti.</w:t>
      </w:r>
    </w:p>
    <w:p w:rsidR="008745A2" w:rsidRDefault="008745A2" w:rsidP="008745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Comunicarse con los demás</w:t>
      </w:r>
    </w:p>
    <w:p w:rsidR="008745A2" w:rsidRDefault="008745A2" w:rsidP="008745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0A8D">
        <w:rPr>
          <w:rFonts w:ascii="Times New Roman" w:hAnsi="Times New Roman" w:cs="Times New Roman"/>
          <w:sz w:val="28"/>
          <w:szCs w:val="28"/>
        </w:rPr>
        <w:t>El próximo grupo de destrezas está relacionado con la forma en que te comunicas con otras personas. La comunicación es el intercambio claro de ideas e información. Eso significa comunicarles a los demás como te sientes y escuchar y cómo se sienten ellos.</w:t>
      </w:r>
    </w:p>
    <w:p w:rsidR="004C0A8D" w:rsidRDefault="004C0A8D" w:rsidP="004C0A8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Destrezas de rechazo – Algunas veces tienes que decir no. Por ejemplo, algunas personas que conoces podían tratar de presionarte para que </w:t>
      </w:r>
      <w:r>
        <w:rPr>
          <w:rFonts w:ascii="Times New Roman" w:hAnsi="Times New Roman" w:cs="Times New Roman"/>
          <w:sz w:val="28"/>
          <w:szCs w:val="28"/>
        </w:rPr>
        <w:lastRenderedPageBreak/>
        <w:t>hagas algo que tú consideras que está mal. Las destrezas de rechazo te ayudan a decir no de manera efectiva sin sentirte incómodo. Este es un método para practicar el autocontrol y una estrategia para manejar situaciones potencialmente peligrosas.</w:t>
      </w:r>
    </w:p>
    <w:p w:rsidR="0063154F" w:rsidRDefault="004C0A8D" w:rsidP="004C0A8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Resolución de conflictos – Cuando tienes conflictos o desacuerdos con otros es mejor resolverlos </w:t>
      </w:r>
      <w:r w:rsidR="0063154F">
        <w:rPr>
          <w:rFonts w:ascii="Times New Roman" w:hAnsi="Times New Roman" w:cs="Times New Roman"/>
          <w:sz w:val="28"/>
          <w:szCs w:val="28"/>
        </w:rPr>
        <w:t>de una manera que satisfaga a todos. La resolución de conflicto generalmente requiere discutir los problemas con calma y razonablemente. Todos deben trabajar juntos para encontrarle una solución al problema.</w:t>
      </w:r>
    </w:p>
    <w:p w:rsidR="0063154F" w:rsidRDefault="0063154F" w:rsidP="006315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 proceso de tomar decisiones</w:t>
      </w:r>
    </w:p>
    <w:p w:rsidR="0063154F" w:rsidRDefault="0063154F" w:rsidP="0063154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Plantea la situación </w:t>
      </w:r>
    </w:p>
    <w:p w:rsidR="0063154F" w:rsidRDefault="0063154F" w:rsidP="0063154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Haz una lista de opciones</w:t>
      </w:r>
    </w:p>
    <w:p w:rsidR="0063154F" w:rsidRDefault="0063154F" w:rsidP="0063154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Conoce los resultados posibles</w:t>
      </w:r>
    </w:p>
    <w:p w:rsidR="0063154F" w:rsidRDefault="0063154F" w:rsidP="0063154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Considera los valores</w:t>
      </w:r>
    </w:p>
    <w:p w:rsidR="0063154F" w:rsidRDefault="0063154F" w:rsidP="0063154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Toma una decisión y actúa</w:t>
      </w:r>
    </w:p>
    <w:p w:rsidR="004C0A8D" w:rsidRPr="0063154F" w:rsidRDefault="0063154F" w:rsidP="0063154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Evalúa la decisión  </w:t>
      </w:r>
      <w:r w:rsidRPr="0063154F">
        <w:rPr>
          <w:rFonts w:ascii="Times New Roman" w:hAnsi="Times New Roman" w:cs="Times New Roman"/>
          <w:sz w:val="28"/>
          <w:szCs w:val="28"/>
        </w:rPr>
        <w:t xml:space="preserve"> </w:t>
      </w:r>
      <w:r w:rsidR="004C0A8D" w:rsidRPr="0063154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C0A8D" w:rsidRPr="0063154F" w:rsidSect="007F6168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F7860"/>
    <w:multiLevelType w:val="hybridMultilevel"/>
    <w:tmpl w:val="458682C0"/>
    <w:lvl w:ilvl="0" w:tplc="44EA47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785" w:hanging="360"/>
      </w:pPr>
    </w:lvl>
    <w:lvl w:ilvl="2" w:tplc="500A001B" w:tentative="1">
      <w:start w:val="1"/>
      <w:numFmt w:val="lowerRoman"/>
      <w:lvlText w:val="%3."/>
      <w:lvlJc w:val="right"/>
      <w:pPr>
        <w:ind w:left="2505" w:hanging="180"/>
      </w:pPr>
    </w:lvl>
    <w:lvl w:ilvl="3" w:tplc="500A000F" w:tentative="1">
      <w:start w:val="1"/>
      <w:numFmt w:val="decimal"/>
      <w:lvlText w:val="%4."/>
      <w:lvlJc w:val="left"/>
      <w:pPr>
        <w:ind w:left="3225" w:hanging="360"/>
      </w:pPr>
    </w:lvl>
    <w:lvl w:ilvl="4" w:tplc="500A0019" w:tentative="1">
      <w:start w:val="1"/>
      <w:numFmt w:val="lowerLetter"/>
      <w:lvlText w:val="%5."/>
      <w:lvlJc w:val="left"/>
      <w:pPr>
        <w:ind w:left="3945" w:hanging="360"/>
      </w:pPr>
    </w:lvl>
    <w:lvl w:ilvl="5" w:tplc="500A001B" w:tentative="1">
      <w:start w:val="1"/>
      <w:numFmt w:val="lowerRoman"/>
      <w:lvlText w:val="%6."/>
      <w:lvlJc w:val="right"/>
      <w:pPr>
        <w:ind w:left="4665" w:hanging="180"/>
      </w:pPr>
    </w:lvl>
    <w:lvl w:ilvl="6" w:tplc="500A000F" w:tentative="1">
      <w:start w:val="1"/>
      <w:numFmt w:val="decimal"/>
      <w:lvlText w:val="%7."/>
      <w:lvlJc w:val="left"/>
      <w:pPr>
        <w:ind w:left="5385" w:hanging="360"/>
      </w:pPr>
    </w:lvl>
    <w:lvl w:ilvl="7" w:tplc="500A0019" w:tentative="1">
      <w:start w:val="1"/>
      <w:numFmt w:val="lowerLetter"/>
      <w:lvlText w:val="%8."/>
      <w:lvlJc w:val="left"/>
      <w:pPr>
        <w:ind w:left="6105" w:hanging="360"/>
      </w:pPr>
    </w:lvl>
    <w:lvl w:ilvl="8" w:tplc="50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5044705"/>
    <w:multiLevelType w:val="hybridMultilevel"/>
    <w:tmpl w:val="B1DA902A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C0104"/>
    <w:multiLevelType w:val="hybridMultilevel"/>
    <w:tmpl w:val="549C7922"/>
    <w:lvl w:ilvl="0" w:tplc="50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9F44812"/>
    <w:multiLevelType w:val="hybridMultilevel"/>
    <w:tmpl w:val="F09AC368"/>
    <w:lvl w:ilvl="0" w:tplc="0F6CE4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262A3F"/>
    <w:multiLevelType w:val="hybridMultilevel"/>
    <w:tmpl w:val="7DE08DB0"/>
    <w:lvl w:ilvl="0" w:tplc="742050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041C94"/>
    <w:multiLevelType w:val="hybridMultilevel"/>
    <w:tmpl w:val="196CBAF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5C1125"/>
    <w:multiLevelType w:val="hybridMultilevel"/>
    <w:tmpl w:val="EA3A5A28"/>
    <w:lvl w:ilvl="0" w:tplc="50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7D700A76"/>
    <w:multiLevelType w:val="hybridMultilevel"/>
    <w:tmpl w:val="21FAC626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B1FB4"/>
    <w:rsid w:val="00121089"/>
    <w:rsid w:val="00136BDA"/>
    <w:rsid w:val="00227F2D"/>
    <w:rsid w:val="0036445C"/>
    <w:rsid w:val="004C0A8D"/>
    <w:rsid w:val="0063154F"/>
    <w:rsid w:val="007F6168"/>
    <w:rsid w:val="0082618C"/>
    <w:rsid w:val="008745A2"/>
    <w:rsid w:val="00AA7B31"/>
    <w:rsid w:val="00D4532A"/>
    <w:rsid w:val="00D878CD"/>
    <w:rsid w:val="00ED1A6C"/>
    <w:rsid w:val="00FB1FB4"/>
    <w:rsid w:val="00FD3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B1BC70"/>
  <w15:docId w15:val="{F9B91F11-B0E5-48D1-BA6D-876F1D3D6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61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604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Mabelqv</dc:creator>
  <cp:lastModifiedBy>gnpedu@gmail.com</cp:lastModifiedBy>
  <cp:revision>5</cp:revision>
  <dcterms:created xsi:type="dcterms:W3CDTF">2015-08-26T22:47:00Z</dcterms:created>
  <dcterms:modified xsi:type="dcterms:W3CDTF">2017-09-02T16:35:00Z</dcterms:modified>
</cp:coreProperties>
</file>